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AD" w:rsidRDefault="006C4EA8">
      <w:pPr>
        <w:rPr>
          <w:color w:val="FF0000"/>
          <w:sz w:val="32"/>
          <w:szCs w:val="32"/>
        </w:rPr>
      </w:pPr>
      <w:r w:rsidRPr="006C4EA8">
        <w:rPr>
          <w:color w:val="FF0000"/>
          <w:sz w:val="32"/>
          <w:szCs w:val="32"/>
        </w:rPr>
        <w:t>PLOŠČINA LIKOV</w:t>
      </w:r>
      <w:r w:rsidR="003B6032">
        <w:rPr>
          <w:color w:val="FF0000"/>
          <w:sz w:val="32"/>
          <w:szCs w:val="32"/>
        </w:rPr>
        <w:t xml:space="preserve">    (P</w:t>
      </w:r>
      <w:r w:rsidR="00F25F77">
        <w:rPr>
          <w:color w:val="FF0000"/>
          <w:sz w:val="32"/>
          <w:szCs w:val="32"/>
        </w:rPr>
        <w:t>repiši v zvezek)</w:t>
      </w:r>
    </w:p>
    <w:p w:rsidR="00F423AD" w:rsidRPr="00F423AD" w:rsidRDefault="00F423AD" w:rsidP="00F423AD">
      <w:pPr>
        <w:pStyle w:val="Odstavekseznama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Teorija</w:t>
      </w:r>
    </w:p>
    <w:p w:rsidR="00003AEE" w:rsidRDefault="00F25F77">
      <w:pPr>
        <w:rPr>
          <w:color w:val="FF0000"/>
          <w:sz w:val="32"/>
          <w:szCs w:val="32"/>
        </w:rPr>
      </w:pPr>
      <w:r w:rsidRPr="00F25F7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627160B" wp14:editId="027064FA">
            <wp:extent cx="1656876" cy="914400"/>
            <wp:effectExtent l="0" t="0" r="635" b="0"/>
            <wp:docPr id="2" name="Slika 2" descr="https://eucbeniki.sio.si/fizika8/158/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fizika8/158/01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57" cy="9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C2" w:rsidRDefault="006C4EA8" w:rsidP="006C4EA8">
      <w:pPr>
        <w:rPr>
          <w:color w:val="000000" w:themeColor="text1"/>
          <w:sz w:val="24"/>
          <w:szCs w:val="24"/>
        </w:rPr>
      </w:pPr>
      <w:r w:rsidRPr="006C4EA8">
        <w:rPr>
          <w:color w:val="000000" w:themeColor="text1"/>
          <w:sz w:val="24"/>
          <w:szCs w:val="24"/>
        </w:rPr>
        <w:t>Ploščino poznamo iz spoznavanja snovi pri matematiki.</w:t>
      </w:r>
    </w:p>
    <w:p w:rsidR="003178C2" w:rsidRDefault="006C4EA8" w:rsidP="003178C2">
      <w:pPr>
        <w:rPr>
          <w:rStyle w:val="mn"/>
          <w:rFonts w:ascii="MathJax_Main" w:hAnsi="MathJax_Main"/>
          <w:sz w:val="18"/>
          <w:szCs w:val="18"/>
        </w:rPr>
      </w:pPr>
      <w:r>
        <w:rPr>
          <w:b/>
          <w:bCs/>
        </w:rPr>
        <w:t>Znak</w:t>
      </w:r>
      <w:r>
        <w:t xml:space="preserve"> za ploščino je velika črka </w:t>
      </w:r>
      <w:r>
        <w:rPr>
          <w:rStyle w:val="mi"/>
          <w:rFonts w:ascii="MathJax_Math" w:hAnsi="MathJax_Math"/>
          <w:i/>
          <w:iCs/>
          <w:sz w:val="26"/>
          <w:szCs w:val="26"/>
        </w:rPr>
        <w:t>S</w:t>
      </w:r>
      <w:r>
        <w:t>.</w:t>
      </w:r>
      <w:r>
        <w:rPr>
          <w:b/>
          <w:bCs/>
        </w:rPr>
        <w:br/>
        <w:t>Osnovna enota</w:t>
      </w:r>
      <w:r>
        <w:t xml:space="preserve"> za ploščino je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m</w:t>
      </w:r>
      <w:r>
        <w:rPr>
          <w:rStyle w:val="mn"/>
          <w:rFonts w:ascii="MathJax_Main" w:hAnsi="MathJax_Main"/>
          <w:sz w:val="18"/>
          <w:szCs w:val="18"/>
        </w:rPr>
        <w:t>2</w:t>
      </w:r>
    </w:p>
    <w:p w:rsidR="006C4EA8" w:rsidRPr="003178C2" w:rsidRDefault="006C4EA8" w:rsidP="003178C2">
      <w:pPr>
        <w:rPr>
          <w:color w:val="000000" w:themeColor="text1"/>
          <w:sz w:val="24"/>
          <w:szCs w:val="24"/>
        </w:rPr>
      </w:pPr>
      <w:r>
        <w:t xml:space="preserve">Merske enote so kvadratki s stranico ene dolžinske enote. Z osnovno enoto ploščine,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m</w:t>
      </w:r>
      <w:r>
        <w:rPr>
          <w:rStyle w:val="mn"/>
          <w:rFonts w:ascii="MathJax_Main" w:hAnsi="MathJax_Main"/>
          <w:sz w:val="18"/>
          <w:szCs w:val="18"/>
        </w:rPr>
        <w:t>2</w:t>
      </w:r>
    </w:p>
    <w:p w:rsidR="006C4EA8" w:rsidRDefault="006C4EA8" w:rsidP="006C4EA8">
      <w:r>
        <w:t xml:space="preserve">, običajno določamo površino sten ali tal. S ploščinskimi enotami: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dm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t xml:space="preserve">,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cm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t xml:space="preserve">,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mm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t xml:space="preserve">..., določamo ploščino lista, prstnega odtisa ali narisanega lika v zvezku. S ploščinskimi enotami, kot so: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a</w:t>
      </w:r>
      <w:r>
        <w:t xml:space="preserve"> (ar),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ha</w:t>
      </w:r>
      <w:r>
        <w:t xml:space="preserve"> (hektar),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km</w:t>
      </w:r>
      <w:r>
        <w:rPr>
          <w:rStyle w:val="mn"/>
          <w:rFonts w:ascii="MathJax_Main" w:hAnsi="MathJax_Main"/>
          <w:sz w:val="18"/>
          <w:szCs w:val="18"/>
        </w:rPr>
        <w:t>2</w:t>
      </w:r>
    </w:p>
    <w:p w:rsidR="006C4EA8" w:rsidRDefault="006C4EA8" w:rsidP="006C4EA8">
      <w:pPr>
        <w:pStyle w:val="Navadensplet"/>
      </w:pPr>
      <w:r>
        <w:t xml:space="preserve">... pa določamo površino travnika, gozda ali države. </w:t>
      </w:r>
    </w:p>
    <w:p w:rsidR="006C4EA8" w:rsidRDefault="006C4EA8" w:rsidP="006C4EA8">
      <w:r>
        <w:t xml:space="preserve">Spodaj je opisanih nekaj pretvorb ploščinskih enot, ki jih pogosto uporabljamo: </w:t>
      </w:r>
    </w:p>
    <w:p w:rsidR="006C4EA8" w:rsidRDefault="006C4EA8" w:rsidP="003178C2">
      <w:pPr>
        <w:pStyle w:val="Navadensplet"/>
      </w:pP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cm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0</w:t>
      </w:r>
      <w:r>
        <w:rPr>
          <w:rStyle w:val="mo"/>
          <w:rFonts w:ascii="MathJax_Main" w:hAnsi="MathJax_Main"/>
          <w:sz w:val="26"/>
          <w:szCs w:val="26"/>
        </w:rPr>
        <w:t>,</w:t>
      </w:r>
      <w:r>
        <w:rPr>
          <w:rStyle w:val="mn"/>
          <w:rFonts w:ascii="MathJax_Main" w:hAnsi="MathJax_Main"/>
          <w:sz w:val="26"/>
          <w:szCs w:val="26"/>
        </w:rPr>
        <w:t>0001</w:t>
      </w:r>
      <w:r>
        <w:rPr>
          <w:rStyle w:val="mi"/>
          <w:rFonts w:ascii="MathJax_Main" w:hAnsi="MathJax_Main"/>
          <w:sz w:val="26"/>
          <w:szCs w:val="26"/>
        </w:rPr>
        <w:t>m</w:t>
      </w:r>
      <w:r>
        <w:rPr>
          <w:rStyle w:val="mn"/>
          <w:rFonts w:ascii="MathJax_Main" w:hAnsi="MathJax_Main"/>
          <w:sz w:val="18"/>
          <w:szCs w:val="18"/>
        </w:rPr>
        <w:t>2</w:t>
      </w:r>
      <w:r w:rsidR="003178C2">
        <w:rPr>
          <w:rStyle w:val="mn"/>
          <w:rFonts w:ascii="MathJax_Main" w:hAnsi="MathJax_Main"/>
          <w:sz w:val="18"/>
          <w:szCs w:val="18"/>
        </w:rPr>
        <w:t xml:space="preserve"> ,</w:t>
      </w:r>
      <w:r>
        <w:t xml:space="preserve">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dm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0</w:t>
      </w:r>
      <w:r>
        <w:rPr>
          <w:rStyle w:val="mo"/>
          <w:rFonts w:ascii="MathJax_Main" w:hAnsi="MathJax_Main"/>
          <w:sz w:val="26"/>
          <w:szCs w:val="26"/>
        </w:rPr>
        <w:t>,</w:t>
      </w:r>
      <w:r>
        <w:rPr>
          <w:rStyle w:val="mn"/>
          <w:rFonts w:ascii="MathJax_Main" w:hAnsi="MathJax_Main"/>
          <w:sz w:val="26"/>
          <w:szCs w:val="26"/>
        </w:rPr>
        <w:t>01</w:t>
      </w:r>
      <w:r>
        <w:rPr>
          <w:rStyle w:val="mi"/>
          <w:rFonts w:ascii="MathJax_Main" w:hAnsi="MathJax_Main"/>
          <w:sz w:val="26"/>
          <w:szCs w:val="26"/>
        </w:rPr>
        <w:t>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t>,</w:t>
      </w:r>
      <w:r w:rsidR="003178C2">
        <w:t xml:space="preserve">,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a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100</w:t>
      </w:r>
      <w:r>
        <w:rPr>
          <w:rStyle w:val="mi"/>
          <w:rFonts w:ascii="MathJax_Main" w:hAnsi="MathJax_Main"/>
          <w:sz w:val="26"/>
          <w:szCs w:val="26"/>
        </w:rPr>
        <w:t>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t xml:space="preserve">, </w:t>
      </w:r>
      <w:r>
        <w:rPr>
          <w:rStyle w:val="mn"/>
          <w:rFonts w:ascii="MathJax_Main" w:hAnsi="MathJax_Main"/>
          <w:sz w:val="26"/>
          <w:szCs w:val="26"/>
        </w:rPr>
        <w:t>1</w:t>
      </w:r>
      <w:r>
        <w:rPr>
          <w:rStyle w:val="mi"/>
          <w:rFonts w:ascii="MathJax_Main" w:hAnsi="MathJax_Main"/>
          <w:sz w:val="26"/>
          <w:szCs w:val="26"/>
        </w:rPr>
        <w:t>ha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100</w:t>
      </w:r>
      <w:r>
        <w:rPr>
          <w:rStyle w:val="mi"/>
          <w:rFonts w:ascii="MathJax_Main" w:hAnsi="MathJax_Main"/>
          <w:sz w:val="26"/>
          <w:szCs w:val="26"/>
        </w:rPr>
        <w:t>a</w:t>
      </w:r>
      <w:r>
        <w:rPr>
          <w:rStyle w:val="mo"/>
          <w:rFonts w:ascii="MathJax_Main" w:hAnsi="MathJax_Main"/>
          <w:sz w:val="26"/>
          <w:szCs w:val="26"/>
        </w:rPr>
        <w:t>=</w:t>
      </w:r>
      <w:r>
        <w:rPr>
          <w:rStyle w:val="mn"/>
          <w:rFonts w:ascii="MathJax_Main" w:hAnsi="MathJax_Main"/>
          <w:sz w:val="26"/>
          <w:szCs w:val="26"/>
        </w:rPr>
        <w:t>10000</w:t>
      </w:r>
      <w:r>
        <w:rPr>
          <w:rStyle w:val="mi"/>
          <w:rFonts w:ascii="MathJax_Main" w:hAnsi="MathJax_Main"/>
          <w:sz w:val="26"/>
          <w:szCs w:val="26"/>
        </w:rPr>
        <w:t>m</w:t>
      </w:r>
      <w:r>
        <w:rPr>
          <w:rStyle w:val="mn"/>
          <w:rFonts w:ascii="MathJax_Main" w:hAnsi="MathJax_Main"/>
          <w:sz w:val="18"/>
          <w:szCs w:val="18"/>
        </w:rPr>
        <w:t>2</w:t>
      </w:r>
      <w:r>
        <w:t>.</w:t>
      </w:r>
    </w:p>
    <w:p w:rsidR="006C4EA8" w:rsidRPr="00F423AD" w:rsidRDefault="006C4EA8" w:rsidP="00F423AD">
      <w:pPr>
        <w:pStyle w:val="Odstavekseznama"/>
        <w:numPr>
          <w:ilvl w:val="0"/>
          <w:numId w:val="1"/>
        </w:numPr>
        <w:rPr>
          <w:color w:val="C00000"/>
        </w:rPr>
      </w:pPr>
      <w:r w:rsidRPr="00F423AD">
        <w:rPr>
          <w:color w:val="C00000"/>
        </w:rPr>
        <w:t>ENOTE</w:t>
      </w:r>
    </w:p>
    <w:p w:rsidR="006C4EA8" w:rsidRPr="006C4EA8" w:rsidRDefault="00F25F77" w:rsidP="006C4EA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Manjše enote                                                         Osnovna enota                            večje enote</w:t>
      </w:r>
    </w:p>
    <w:tbl>
      <w:tblPr>
        <w:tblStyle w:val="Tabelamrea"/>
        <w:tblW w:w="12457" w:type="dxa"/>
        <w:tblInd w:w="-1702" w:type="dxa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F25F77" w:rsidTr="00F25F77">
        <w:tc>
          <w:tcPr>
            <w:tcW w:w="1132" w:type="dxa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  <w:vertAlign w:val="superscript"/>
              </w:rPr>
            </w:pPr>
          </w:p>
        </w:tc>
        <w:tc>
          <w:tcPr>
            <w:tcW w:w="1132" w:type="dxa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  <w:vertAlign w:val="superscript"/>
              </w:rPr>
            </w:pPr>
            <w:r>
              <w:rPr>
                <w:color w:val="FF0000"/>
                <w:sz w:val="32"/>
                <w:szCs w:val="32"/>
              </w:rPr>
              <w:t>mm</w:t>
            </w:r>
            <w:r>
              <w:rPr>
                <w:color w:val="FF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32" w:type="dxa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  <w:vertAlign w:val="superscript"/>
              </w:rPr>
            </w:pPr>
            <w:r>
              <w:rPr>
                <w:color w:val="FF0000"/>
                <w:sz w:val="32"/>
                <w:szCs w:val="32"/>
              </w:rPr>
              <w:t>cm</w:t>
            </w:r>
            <w:r>
              <w:rPr>
                <w:color w:val="FF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32" w:type="dxa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  <w:vertAlign w:val="superscript"/>
              </w:rPr>
            </w:pPr>
            <w:r>
              <w:rPr>
                <w:color w:val="FF0000"/>
                <w:sz w:val="32"/>
                <w:szCs w:val="32"/>
              </w:rPr>
              <w:t>dm</w:t>
            </w:r>
            <w:r>
              <w:rPr>
                <w:color w:val="FF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32" w:type="dxa"/>
            <w:shd w:val="clear" w:color="auto" w:fill="ED7D31" w:themeFill="accent2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  <w:vertAlign w:val="superscript"/>
              </w:rPr>
            </w:pPr>
            <w:r>
              <w:rPr>
                <w:color w:val="FF0000"/>
                <w:sz w:val="32"/>
                <w:szCs w:val="32"/>
              </w:rPr>
              <w:t>m</w:t>
            </w:r>
            <w:r>
              <w:rPr>
                <w:color w:val="FF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32" w:type="dxa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1133" w:type="dxa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ha</w:t>
            </w:r>
          </w:p>
        </w:tc>
        <w:tc>
          <w:tcPr>
            <w:tcW w:w="1133" w:type="dxa"/>
            <w:shd w:val="clear" w:color="auto" w:fill="FFFFFF" w:themeFill="background1"/>
          </w:tcPr>
          <w:p w:rsidR="00F25F77" w:rsidRPr="006C4EA8" w:rsidRDefault="00F25F77" w:rsidP="006C4EA8">
            <w:pPr>
              <w:rPr>
                <w:color w:val="FF0000"/>
                <w:sz w:val="32"/>
                <w:szCs w:val="32"/>
                <w:vertAlign w:val="superscript"/>
              </w:rPr>
            </w:pPr>
            <w:r>
              <w:rPr>
                <w:color w:val="FF0000"/>
                <w:sz w:val="32"/>
                <w:szCs w:val="32"/>
              </w:rPr>
              <w:t>Km</w:t>
            </w:r>
            <w:r>
              <w:rPr>
                <w:color w:val="FF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F25F77" w:rsidRDefault="00F25F77" w:rsidP="006C4EA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3" w:type="dxa"/>
          </w:tcPr>
          <w:p w:rsidR="00F25F77" w:rsidRDefault="00F25F77" w:rsidP="006C4EA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3" w:type="dxa"/>
          </w:tcPr>
          <w:p w:rsidR="00F25F77" w:rsidRDefault="00F25F77" w:rsidP="006C4EA8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6C4EA8" w:rsidRPr="00F25F77" w:rsidRDefault="00F25F77">
      <w:pPr>
        <w:rPr>
          <w:color w:val="000000" w:themeColor="text1"/>
          <w:sz w:val="20"/>
          <w:szCs w:val="20"/>
        </w:rPr>
      </w:pPr>
      <w:r w:rsidRPr="00F25F77">
        <w:rPr>
          <w:color w:val="000000" w:themeColor="text1"/>
          <w:sz w:val="20"/>
          <w:szCs w:val="20"/>
        </w:rPr>
        <w:t xml:space="preserve">        100</w:t>
      </w:r>
      <w:r>
        <w:rPr>
          <w:color w:val="000000" w:themeColor="text1"/>
          <w:sz w:val="20"/>
          <w:szCs w:val="20"/>
        </w:rPr>
        <w:t xml:space="preserve">                  100                    100                  100                   100                  100</w:t>
      </w:r>
    </w:p>
    <w:p w:rsidR="00F25F77" w:rsidRPr="00F25F77" w:rsidRDefault="00F25F77">
      <w:pPr>
        <w:rPr>
          <w:color w:val="FF0000"/>
          <w:sz w:val="18"/>
          <w:szCs w:val="18"/>
        </w:rPr>
      </w:pPr>
      <w:r>
        <w:rPr>
          <w:color w:val="FF0000"/>
          <w:sz w:val="32"/>
          <w:szCs w:val="32"/>
        </w:rPr>
        <w:t xml:space="preserve">                                               PRETVORNIK</w:t>
      </w:r>
    </w:p>
    <w:p w:rsidR="00F25F77" w:rsidRPr="003178C2" w:rsidRDefault="00F25F77">
      <w:pPr>
        <w:rPr>
          <w:color w:val="0070C0"/>
          <w:sz w:val="20"/>
          <w:szCs w:val="20"/>
        </w:rPr>
      </w:pPr>
      <w:r w:rsidRPr="003178C2">
        <w:rPr>
          <w:color w:val="0070C0"/>
          <w:sz w:val="20"/>
          <w:szCs w:val="20"/>
        </w:rPr>
        <w:t>Ne pozabi, če pretvarjamo večjo enoto v manjšo, množimo s pretvornikom, če pretvarjamo manjšo enoto v večjo enoto, pa delimo s pretvornikom</w:t>
      </w:r>
    </w:p>
    <w:p w:rsidR="00F423AD" w:rsidRPr="003B6032" w:rsidRDefault="00F423AD" w:rsidP="003B6032">
      <w:pPr>
        <w:pStyle w:val="Odstavekseznama"/>
        <w:numPr>
          <w:ilvl w:val="0"/>
          <w:numId w:val="1"/>
        </w:numPr>
        <w:rPr>
          <w:color w:val="FF0000"/>
          <w:sz w:val="32"/>
          <w:szCs w:val="32"/>
        </w:rPr>
      </w:pPr>
      <w:r w:rsidRPr="00F423AD">
        <w:rPr>
          <w:color w:val="FF0000"/>
          <w:sz w:val="32"/>
          <w:szCs w:val="32"/>
        </w:rPr>
        <w:t xml:space="preserve">Enačbe za izračun ploščine </w:t>
      </w:r>
      <w:r w:rsidRPr="003B6032">
        <w:rPr>
          <w:color w:val="000000" w:themeColor="text1"/>
          <w:sz w:val="20"/>
          <w:szCs w:val="20"/>
        </w:rPr>
        <w:t xml:space="preserve"> </w:t>
      </w:r>
      <w:r w:rsidR="003B6032">
        <w:rPr>
          <w:noProof/>
          <w:lang w:eastAsia="sl-SI"/>
        </w:rPr>
        <w:drawing>
          <wp:inline distT="0" distB="0" distL="0" distR="0" wp14:anchorId="59FC0980">
            <wp:extent cx="5761355" cy="18961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6032">
        <w:rPr>
          <w:color w:val="000000" w:themeColor="text1"/>
          <w:sz w:val="20"/>
          <w:szCs w:val="20"/>
        </w:rPr>
        <w:t xml:space="preserve"> </w:t>
      </w:r>
    </w:p>
    <w:p w:rsidR="003B6032" w:rsidRPr="003B6032" w:rsidRDefault="003B6032" w:rsidP="003B603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 drugo stran</w:t>
      </w:r>
    </w:p>
    <w:p w:rsidR="00F25F77" w:rsidRPr="003B6032" w:rsidRDefault="003B6032">
      <w:pPr>
        <w:rPr>
          <w:color w:val="000000" w:themeColor="text1"/>
          <w:sz w:val="32"/>
          <w:szCs w:val="32"/>
        </w:rPr>
      </w:pPr>
      <w:r w:rsidRPr="003B6032">
        <w:rPr>
          <w:color w:val="000000" w:themeColor="text1"/>
          <w:sz w:val="32"/>
          <w:szCs w:val="32"/>
        </w:rPr>
        <w:lastRenderedPageBreak/>
        <w:t>Oglejte si tale posnetek</w:t>
      </w:r>
      <w:r>
        <w:rPr>
          <w:color w:val="000000" w:themeColor="text1"/>
          <w:sz w:val="32"/>
          <w:szCs w:val="32"/>
        </w:rPr>
        <w:t>: (ctrl +klik)</w:t>
      </w:r>
    </w:p>
    <w:p w:rsidR="006C4EA8" w:rsidRDefault="006C4EA8">
      <w:pPr>
        <w:rPr>
          <w:color w:val="FF0000"/>
          <w:sz w:val="32"/>
          <w:szCs w:val="32"/>
        </w:rPr>
      </w:pPr>
      <w:hyperlink r:id="rId7" w:history="1">
        <w:r w:rsidRPr="00534044">
          <w:rPr>
            <w:rStyle w:val="Hiperpovezava"/>
            <w:sz w:val="32"/>
            <w:szCs w:val="32"/>
          </w:rPr>
          <w:t>https://www.youtube.com</w:t>
        </w:r>
        <w:r w:rsidRPr="00534044">
          <w:rPr>
            <w:rStyle w:val="Hiperpovezava"/>
            <w:sz w:val="32"/>
            <w:szCs w:val="32"/>
          </w:rPr>
          <w:t>/</w:t>
        </w:r>
        <w:r w:rsidRPr="00534044">
          <w:rPr>
            <w:rStyle w:val="Hiperpovezava"/>
            <w:sz w:val="32"/>
            <w:szCs w:val="32"/>
          </w:rPr>
          <w:t>watch?v=OEo6XlT3jfs</w:t>
        </w:r>
      </w:hyperlink>
    </w:p>
    <w:p w:rsidR="003B6032" w:rsidRPr="008C7E51" w:rsidRDefault="008C7E51" w:rsidP="003B6032">
      <w:pPr>
        <w:shd w:val="clear" w:color="auto" w:fill="FFFFFF" w:themeFill="background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Preberi si snov v samostojnem delovnem zvezku na strani 108, ki govori o določanju ploščine .</w:t>
      </w:r>
    </w:p>
    <w:p w:rsidR="003B6032" w:rsidRDefault="003B6032" w:rsidP="003B6032">
      <w:pPr>
        <w:shd w:val="clear" w:color="auto" w:fill="FFFFFF" w:themeFill="background1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Zgled:</w:t>
      </w:r>
    </w:p>
    <w:p w:rsidR="003B6032" w:rsidRPr="003B6032" w:rsidRDefault="003B6032" w:rsidP="003B6032">
      <w:pPr>
        <w:shd w:val="clear" w:color="auto" w:fill="FFFFFF" w:themeFill="background1"/>
        <w:rPr>
          <w:sz w:val="24"/>
          <w:szCs w:val="24"/>
        </w:rPr>
      </w:pPr>
      <w:r w:rsidRPr="003B6032">
        <w:rPr>
          <w:sz w:val="24"/>
          <w:szCs w:val="24"/>
        </w:rPr>
        <w:t>Izračunaj p</w:t>
      </w:r>
      <w:r>
        <w:rPr>
          <w:sz w:val="24"/>
          <w:szCs w:val="24"/>
        </w:rPr>
        <w:t>loščino sobe, ki ima dolžino 350c</w:t>
      </w:r>
      <w:r w:rsidRPr="003B6032">
        <w:rPr>
          <w:sz w:val="24"/>
          <w:szCs w:val="24"/>
        </w:rPr>
        <w:t>m in širino 3</w:t>
      </w:r>
      <w:r>
        <w:rPr>
          <w:sz w:val="24"/>
          <w:szCs w:val="24"/>
        </w:rPr>
        <w:t>00c</w:t>
      </w:r>
      <w:r w:rsidRPr="003B6032">
        <w:rPr>
          <w:sz w:val="24"/>
          <w:szCs w:val="24"/>
        </w:rPr>
        <w:t>m.</w:t>
      </w:r>
    </w:p>
    <w:p w:rsidR="003B6032" w:rsidRPr="003B6032" w:rsidRDefault="003B6032" w:rsidP="003B6032">
      <w:pPr>
        <w:shd w:val="clear" w:color="auto" w:fill="FFFFFF" w:themeFill="background1"/>
        <w:rPr>
          <w:sz w:val="24"/>
          <w:szCs w:val="24"/>
        </w:rPr>
      </w:pPr>
      <w:r w:rsidRPr="003B6032">
        <w:rPr>
          <w:sz w:val="24"/>
          <w:szCs w:val="24"/>
        </w:rPr>
        <w:t>a = 350cm</w:t>
      </w:r>
    </w:p>
    <w:p w:rsidR="003B6032" w:rsidRDefault="003B6032" w:rsidP="003B6032">
      <w:pPr>
        <w:shd w:val="clear" w:color="auto" w:fill="FFFFFF" w:themeFill="background1"/>
        <w:rPr>
          <w:color w:val="FFFFFF" w:themeColor="background1"/>
          <w:sz w:val="32"/>
          <w:szCs w:val="32"/>
        </w:rPr>
      </w:pPr>
      <w:r w:rsidRPr="003B6032">
        <w:rPr>
          <w:sz w:val="24"/>
          <w:szCs w:val="24"/>
        </w:rPr>
        <w:t>b = 300cm</w:t>
      </w:r>
      <w:r w:rsidRPr="003B6032">
        <w:rPr>
          <w:color w:val="FFFFFF" w:themeColor="background1"/>
          <w:sz w:val="24"/>
          <w:szCs w:val="24"/>
        </w:rPr>
        <w:t>A</w:t>
      </w:r>
      <w:r>
        <w:rPr>
          <w:color w:val="FFFFFF" w:themeColor="background1"/>
          <w:sz w:val="32"/>
          <w:szCs w:val="32"/>
        </w:rPr>
        <w:t xml:space="preserve"> </w:t>
      </w:r>
    </w:p>
    <w:p w:rsidR="003B6032" w:rsidRDefault="003B6032" w:rsidP="003B6032">
      <w:pPr>
        <w:shd w:val="clear" w:color="auto" w:fill="FFFFFF" w:themeFill="background1"/>
        <w:rPr>
          <w:color w:val="C00000"/>
          <w:sz w:val="32"/>
          <w:szCs w:val="32"/>
          <w:vertAlign w:val="superscript"/>
        </w:rPr>
      </w:pPr>
      <w:r>
        <w:rPr>
          <w:color w:val="000000" w:themeColor="text1"/>
          <w:sz w:val="32"/>
          <w:szCs w:val="32"/>
        </w:rPr>
        <w:t xml:space="preserve">S  = a x b = 350cm x 300cm  = </w:t>
      </w:r>
      <w:r w:rsidRPr="003B6032">
        <w:rPr>
          <w:color w:val="C00000"/>
          <w:sz w:val="32"/>
          <w:szCs w:val="32"/>
        </w:rPr>
        <w:t>105000cm</w:t>
      </w:r>
      <w:r w:rsidRPr="003B6032">
        <w:rPr>
          <w:color w:val="C00000"/>
          <w:sz w:val="32"/>
          <w:szCs w:val="32"/>
          <w:vertAlign w:val="superscript"/>
        </w:rPr>
        <w:t xml:space="preserve">2 </w:t>
      </w:r>
      <w:r w:rsidRPr="003B6032">
        <w:rPr>
          <w:color w:val="C00000"/>
          <w:sz w:val="32"/>
          <w:szCs w:val="32"/>
        </w:rPr>
        <w:t>= 1050dm</w:t>
      </w:r>
      <w:r w:rsidRPr="003B6032">
        <w:rPr>
          <w:color w:val="C00000"/>
          <w:sz w:val="32"/>
          <w:szCs w:val="32"/>
          <w:vertAlign w:val="superscript"/>
        </w:rPr>
        <w:t xml:space="preserve">2 </w:t>
      </w:r>
      <w:r w:rsidRPr="003B6032">
        <w:rPr>
          <w:color w:val="C00000"/>
          <w:sz w:val="32"/>
          <w:szCs w:val="32"/>
        </w:rPr>
        <w:t xml:space="preserve"> =10,5m</w:t>
      </w:r>
      <w:r w:rsidRPr="003B6032">
        <w:rPr>
          <w:color w:val="C00000"/>
          <w:sz w:val="32"/>
          <w:szCs w:val="32"/>
          <w:vertAlign w:val="superscript"/>
        </w:rPr>
        <w:t>2</w:t>
      </w:r>
    </w:p>
    <w:p w:rsidR="003B6032" w:rsidRDefault="003B6032" w:rsidP="003B6032">
      <w:pPr>
        <w:shd w:val="clear" w:color="auto" w:fill="FFFFFF" w:themeFill="background1"/>
        <w:rPr>
          <w:color w:val="C00000"/>
          <w:sz w:val="32"/>
          <w:szCs w:val="32"/>
          <w:vertAlign w:val="superscript"/>
        </w:rPr>
      </w:pPr>
    </w:p>
    <w:p w:rsidR="003B6032" w:rsidRDefault="003B6032" w:rsidP="003B6032">
      <w:pPr>
        <w:shd w:val="clear" w:color="auto" w:fill="FFFFFF" w:themeFill="background1"/>
        <w:rPr>
          <w:color w:val="C00000"/>
          <w:sz w:val="32"/>
          <w:szCs w:val="32"/>
          <w:vertAlign w:val="superscript"/>
        </w:rPr>
      </w:pPr>
    </w:p>
    <w:p w:rsidR="003B6032" w:rsidRPr="00790121" w:rsidRDefault="00790121" w:rsidP="003B6032">
      <w:pPr>
        <w:pStyle w:val="Odstavekseznama"/>
        <w:numPr>
          <w:ilvl w:val="0"/>
          <w:numId w:val="1"/>
        </w:numPr>
        <w:shd w:val="clear" w:color="auto" w:fill="FFFFFF" w:themeFill="background1"/>
        <w:rPr>
          <w:color w:val="C00000"/>
          <w:sz w:val="36"/>
          <w:szCs w:val="36"/>
          <w:vertAlign w:val="superscript"/>
        </w:rPr>
      </w:pPr>
      <w:r w:rsidRPr="00790121">
        <w:rPr>
          <w:color w:val="C00000"/>
          <w:sz w:val="36"/>
          <w:szCs w:val="36"/>
          <w:vertAlign w:val="superscript"/>
        </w:rPr>
        <w:t>DOLOČIT</w:t>
      </w:r>
      <w:r w:rsidR="003B6032" w:rsidRPr="00790121">
        <w:rPr>
          <w:color w:val="C00000"/>
          <w:sz w:val="36"/>
          <w:szCs w:val="36"/>
          <w:vertAlign w:val="superscript"/>
        </w:rPr>
        <w:t>EV PLOŠČINE NEPRAVILNIH LIKOV</w:t>
      </w:r>
    </w:p>
    <w:p w:rsidR="006C4EA8" w:rsidRDefault="003B6032" w:rsidP="003B603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>
        <w:rPr>
          <w:color w:val="FFFFFF" w:themeColor="background1"/>
          <w:sz w:val="32"/>
          <w:szCs w:val="32"/>
        </w:rPr>
        <w:t xml:space="preserve">50cmA = </w:t>
      </w:r>
      <w:r w:rsidR="00790121">
        <w:rPr>
          <w:noProof/>
          <w:lang w:eastAsia="sl-SI"/>
        </w:rPr>
        <w:drawing>
          <wp:inline distT="0" distB="0" distL="0" distR="0">
            <wp:extent cx="1438275" cy="1667510"/>
            <wp:effectExtent l="0" t="0" r="9525" b="8890"/>
            <wp:docPr id="1" name="Slika 1" descr="https://eucbeniki.sio.si/fizika8/158/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fizika8/158/01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121" w:rsidRPr="00790121">
        <w:rPr>
          <w:color w:val="FFFFFF" w:themeColor="background1"/>
          <w:sz w:val="24"/>
          <w:szCs w:val="24"/>
        </w:rPr>
        <w:t xml:space="preserve"> </w:t>
      </w:r>
      <w:r w:rsidR="00790121" w:rsidRPr="008C7E51">
        <w:rPr>
          <w:color w:val="C00000"/>
          <w:sz w:val="24"/>
          <w:szCs w:val="24"/>
        </w:rPr>
        <w:t xml:space="preserve">Če pa imamo nepravilne </w:t>
      </w:r>
      <w:r w:rsidR="008C7E51" w:rsidRPr="008C7E51">
        <w:rPr>
          <w:color w:val="C00000"/>
          <w:sz w:val="24"/>
          <w:szCs w:val="24"/>
        </w:rPr>
        <w:t>like, pa ploščino določimo tako:</w:t>
      </w:r>
      <w:r w:rsidR="00790121" w:rsidRPr="008C7E51">
        <w:rPr>
          <w:color w:val="C00000"/>
          <w:sz w:val="24"/>
          <w:szCs w:val="24"/>
        </w:rPr>
        <w:t xml:space="preserve"> </w:t>
      </w:r>
      <w:r w:rsidR="008C7E51">
        <w:rPr>
          <w:color w:val="000000" w:themeColor="text1"/>
          <w:sz w:val="24"/>
          <w:szCs w:val="24"/>
        </w:rPr>
        <w:t>1. D</w:t>
      </w:r>
      <w:r w:rsidR="00790121">
        <w:rPr>
          <w:color w:val="000000" w:themeColor="text1"/>
          <w:sz w:val="24"/>
          <w:szCs w:val="24"/>
        </w:rPr>
        <w:t xml:space="preserve">a lik prerišemo na list z centimetrsko mrežo, in preštejemo kvadratke. </w:t>
      </w:r>
    </w:p>
    <w:p w:rsidR="00790121" w:rsidRDefault="008C7E51" w:rsidP="003B6032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790121">
        <w:rPr>
          <w:color w:val="000000" w:themeColor="text1"/>
          <w:sz w:val="24"/>
          <w:szCs w:val="24"/>
        </w:rPr>
        <w:t>Lahko pa pokr</w:t>
      </w:r>
      <w:r>
        <w:rPr>
          <w:color w:val="000000" w:themeColor="text1"/>
          <w:sz w:val="24"/>
          <w:szCs w:val="24"/>
        </w:rPr>
        <w:t>ijemo površino z rižem, peskom…., preoblikujemo ploščino v pravi lik,( pravokotnik in kvadrat), ter izračunamo ploščino lika.</w:t>
      </w:r>
    </w:p>
    <w:p w:rsidR="00674C1B" w:rsidRDefault="00674C1B" w:rsidP="008C7E51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8C7E51" w:rsidRDefault="00674C1B" w:rsidP="008C7E51">
      <w:pPr>
        <w:shd w:val="clear" w:color="auto" w:fill="FFFFFF" w:themeFill="background1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DOMAČA NALOGA</w:t>
      </w:r>
    </w:p>
    <w:p w:rsidR="008C7E51" w:rsidRPr="00674C1B" w:rsidRDefault="008C7E51" w:rsidP="00674C1B">
      <w:pPr>
        <w:pStyle w:val="Odstavekseznama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674C1B">
        <w:rPr>
          <w:color w:val="C00000"/>
          <w:sz w:val="24"/>
          <w:szCs w:val="24"/>
        </w:rPr>
        <w:t xml:space="preserve">Opravi nalogo  6.2 v samostojnem delovnem zvezku stran 112.  </w:t>
      </w:r>
      <w:r w:rsidRPr="00674C1B">
        <w:rPr>
          <w:sz w:val="24"/>
          <w:szCs w:val="24"/>
        </w:rPr>
        <w:t>( opravljeno nalogo poslikaj in jo pošlji kot prilogo učitelju)</w:t>
      </w:r>
    </w:p>
    <w:p w:rsidR="00674C1B" w:rsidRDefault="00674C1B" w:rsidP="00674C1B">
      <w:pPr>
        <w:shd w:val="clear" w:color="auto" w:fill="FFFFFF" w:themeFill="background1"/>
        <w:rPr>
          <w:sz w:val="24"/>
          <w:szCs w:val="24"/>
        </w:rPr>
      </w:pPr>
    </w:p>
    <w:p w:rsidR="00674C1B" w:rsidRPr="00674C1B" w:rsidRDefault="00674C1B" w:rsidP="00674C1B">
      <w:pPr>
        <w:pStyle w:val="Odstavekseznama"/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674C1B">
        <w:rPr>
          <w:color w:val="C00000"/>
          <w:sz w:val="24"/>
          <w:szCs w:val="24"/>
        </w:rPr>
        <w:t xml:space="preserve">Reši naloge 1 na strani 114,  nalogo3, 4, in 5 na strani 115. </w:t>
      </w:r>
      <w:r>
        <w:rPr>
          <w:color w:val="000000" w:themeColor="text1"/>
          <w:sz w:val="24"/>
          <w:szCs w:val="24"/>
        </w:rPr>
        <w:t>( opravljeno nalogo poslikaj in jo pošlji kot prilogo in dokaz za opravljeno delo.</w:t>
      </w:r>
    </w:p>
    <w:sectPr w:rsidR="00674C1B" w:rsidRPr="0067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564"/>
    <w:multiLevelType w:val="hybridMultilevel"/>
    <w:tmpl w:val="DB62B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8"/>
    <w:rsid w:val="00003AEE"/>
    <w:rsid w:val="003178C2"/>
    <w:rsid w:val="003B6032"/>
    <w:rsid w:val="00674C1B"/>
    <w:rsid w:val="006C4EA8"/>
    <w:rsid w:val="00790121"/>
    <w:rsid w:val="008C7E51"/>
    <w:rsid w:val="00F25F77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6E9B"/>
  <w15:chartTrackingRefBased/>
  <w15:docId w15:val="{9DAAA777-97AC-4602-A00B-35345EA9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4EA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4EA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C4EA8"/>
    <w:rPr>
      <w:rFonts w:ascii="Times New Roman" w:hAnsi="Times New Roman" w:cs="Times New Roman"/>
      <w:sz w:val="24"/>
      <w:szCs w:val="24"/>
    </w:rPr>
  </w:style>
  <w:style w:type="character" w:customStyle="1" w:styleId="mi">
    <w:name w:val="mi"/>
    <w:basedOn w:val="Privzetapisavaodstavka"/>
    <w:rsid w:val="006C4EA8"/>
  </w:style>
  <w:style w:type="character" w:customStyle="1" w:styleId="mn">
    <w:name w:val="mn"/>
    <w:basedOn w:val="Privzetapisavaodstavka"/>
    <w:rsid w:val="006C4EA8"/>
  </w:style>
  <w:style w:type="character" w:customStyle="1" w:styleId="mo">
    <w:name w:val="mo"/>
    <w:basedOn w:val="Privzetapisavaodstavka"/>
    <w:rsid w:val="006C4EA8"/>
  </w:style>
  <w:style w:type="table" w:styleId="Tabelamrea">
    <w:name w:val="Table Grid"/>
    <w:basedOn w:val="Navadnatabela"/>
    <w:uiPriority w:val="39"/>
    <w:rsid w:val="006C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o6XlT3j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2020-04-06T06:45:00Z</dcterms:created>
  <dcterms:modified xsi:type="dcterms:W3CDTF">2020-04-06T08:05:00Z</dcterms:modified>
</cp:coreProperties>
</file>