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49" w:rsidRPr="00D71583" w:rsidRDefault="000F2E2B" w:rsidP="006B0F4B">
      <w:pPr>
        <w:rPr>
          <w:b/>
          <w:sz w:val="24"/>
          <w:szCs w:val="24"/>
        </w:rPr>
      </w:pPr>
      <w:r w:rsidRPr="00D71583">
        <w:rPr>
          <w:b/>
          <w:sz w:val="24"/>
          <w:szCs w:val="24"/>
        </w:rPr>
        <w:t>NIT, 1. 4</w:t>
      </w:r>
      <w:r w:rsidR="00460F49" w:rsidRPr="00D71583">
        <w:rPr>
          <w:b/>
          <w:sz w:val="24"/>
          <w:szCs w:val="24"/>
        </w:rPr>
        <w:t>. 2020</w:t>
      </w:r>
      <w:r w:rsidRPr="00D71583">
        <w:rPr>
          <w:b/>
          <w:sz w:val="24"/>
          <w:szCs w:val="24"/>
        </w:rPr>
        <w:t xml:space="preserve"> </w:t>
      </w:r>
    </w:p>
    <w:p w:rsidR="00460F49" w:rsidRPr="00D71583" w:rsidRDefault="005D1010" w:rsidP="006B0F4B">
      <w:pPr>
        <w:rPr>
          <w:b/>
          <w:sz w:val="24"/>
          <w:szCs w:val="24"/>
        </w:rPr>
      </w:pPr>
      <w:r w:rsidRPr="00D71583">
        <w:rPr>
          <w:b/>
          <w:sz w:val="24"/>
          <w:szCs w:val="24"/>
        </w:rPr>
        <w:t>PONOVIMO</w:t>
      </w:r>
    </w:p>
    <w:p w:rsidR="005D1010" w:rsidRPr="00D71583" w:rsidRDefault="005D1010" w:rsidP="006B0F4B">
      <w:pPr>
        <w:rPr>
          <w:b/>
          <w:sz w:val="24"/>
          <w:szCs w:val="24"/>
        </w:rPr>
      </w:pPr>
      <w:r w:rsidRPr="00D71583">
        <w:rPr>
          <w:b/>
          <w:sz w:val="24"/>
          <w:szCs w:val="24"/>
        </w:rPr>
        <w:t xml:space="preserve">Spomni se poskusa s tremi različnimi kozarci in svečami. </w:t>
      </w:r>
    </w:p>
    <w:p w:rsidR="005D1010" w:rsidRPr="00D71583" w:rsidRDefault="00D71583" w:rsidP="006B0F4B">
      <w:pPr>
        <w:rPr>
          <w:rFonts w:cstheme="minorHAnsi"/>
          <w:sz w:val="24"/>
          <w:szCs w:val="24"/>
        </w:rPr>
      </w:pPr>
      <w:r w:rsidRPr="00D71583">
        <w:rPr>
          <w:rFonts w:cstheme="minorHAnsi"/>
          <w:sz w:val="24"/>
          <w:szCs w:val="24"/>
        </w:rPr>
        <w:object w:dxaOrig="12525" w:dyaOrig="8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0.75pt;height:159pt" o:ole="">
            <v:imagedata r:id="rId5" o:title=""/>
          </v:shape>
          <o:OLEObject Type="Embed" ProgID="PBrush" ShapeID="_x0000_i1028" DrawAspect="Content" ObjectID="_1647181085" r:id="rId6"/>
        </w:object>
      </w:r>
    </w:p>
    <w:p w:rsidR="005D1010" w:rsidRPr="0039701A" w:rsidRDefault="005D1010" w:rsidP="006B0F4B">
      <w:pPr>
        <w:rPr>
          <w:rFonts w:cstheme="minorHAnsi"/>
          <w:color w:val="C00000"/>
          <w:sz w:val="24"/>
          <w:szCs w:val="24"/>
        </w:rPr>
      </w:pPr>
      <w:r w:rsidRPr="0039701A">
        <w:rPr>
          <w:rFonts w:cstheme="minorHAnsi"/>
          <w:color w:val="C00000"/>
          <w:sz w:val="24"/>
          <w:szCs w:val="24"/>
        </w:rPr>
        <w:t xml:space="preserve">Od enega izmed učencev sem prejela kvaliteten posnetek tega poskusa in dobila dovoljenje, da ga delim z vami. Lahko si ga ogledate predvsem tisti, ki ga niste izvedli. </w:t>
      </w:r>
      <w:r w:rsidR="00D71583" w:rsidRPr="0039701A">
        <w:rPr>
          <w:rFonts w:cstheme="minorHAnsi"/>
          <w:color w:val="C00000"/>
          <w:sz w:val="24"/>
          <w:szCs w:val="24"/>
        </w:rPr>
        <w:t>Posnetek imate v priponki v e-pošti z drugimi gradivi</w:t>
      </w:r>
      <w:r w:rsidR="0039701A">
        <w:rPr>
          <w:rFonts w:cstheme="minorHAnsi"/>
          <w:color w:val="C00000"/>
          <w:sz w:val="24"/>
          <w:szCs w:val="24"/>
        </w:rPr>
        <w:t xml:space="preserve"> (Gorenje in kisik)</w:t>
      </w:r>
      <w:bookmarkStart w:id="0" w:name="_GoBack"/>
      <w:bookmarkEnd w:id="0"/>
      <w:r w:rsidR="00D71583" w:rsidRPr="0039701A">
        <w:rPr>
          <w:rFonts w:cstheme="minorHAnsi"/>
          <w:color w:val="C00000"/>
          <w:sz w:val="24"/>
          <w:szCs w:val="24"/>
        </w:rPr>
        <w:t xml:space="preserve">. </w:t>
      </w:r>
    </w:p>
    <w:p w:rsidR="00D71583" w:rsidRPr="00D71583" w:rsidRDefault="00D71583" w:rsidP="006B0F4B">
      <w:pPr>
        <w:rPr>
          <w:rFonts w:cstheme="minorHAnsi"/>
          <w:sz w:val="28"/>
          <w:szCs w:val="28"/>
          <w:u w:val="single"/>
        </w:rPr>
      </w:pPr>
      <w:r w:rsidRPr="00D71583">
        <w:rPr>
          <w:rFonts w:cstheme="minorHAnsi"/>
          <w:sz w:val="28"/>
          <w:szCs w:val="28"/>
          <w:u w:val="single"/>
        </w:rPr>
        <w:t xml:space="preserve">Spodnje ugotovitve primerjaj s svojimi v zvezku in dopolni zapis, če je potrebno. </w:t>
      </w:r>
    </w:p>
    <w:p w:rsidR="00D71583" w:rsidRPr="00D71583" w:rsidRDefault="00D71583" w:rsidP="00D71583">
      <w:pPr>
        <w:ind w:left="340"/>
        <w:rPr>
          <w:rFonts w:cstheme="minorHAnsi"/>
          <w:sz w:val="24"/>
          <w:szCs w:val="24"/>
        </w:rPr>
      </w:pPr>
      <w:r w:rsidRPr="00D71583">
        <w:rPr>
          <w:rFonts w:cstheme="minorHAnsi"/>
          <w:sz w:val="24"/>
          <w:szCs w:val="24"/>
        </w:rPr>
        <w:t>Najdlje gori sveča pod največjim kozarcem, ker je pod njim največ zraka (kisika).</w:t>
      </w:r>
    </w:p>
    <w:p w:rsidR="00D71583" w:rsidRPr="00D71583" w:rsidRDefault="00D71583" w:rsidP="00D71583">
      <w:pPr>
        <w:autoSpaceDE w:val="0"/>
        <w:autoSpaceDN w:val="0"/>
        <w:adjustRightInd w:val="0"/>
        <w:ind w:left="340"/>
        <w:jc w:val="both"/>
        <w:rPr>
          <w:rFonts w:eastAsia="MyriadPro-Regular" w:cstheme="minorHAnsi"/>
          <w:sz w:val="26"/>
          <w:szCs w:val="26"/>
        </w:rPr>
      </w:pPr>
      <w:r w:rsidRPr="00D71583">
        <w:rPr>
          <w:rFonts w:eastAsia="MyriadPro-Regular" w:cstheme="minorHAnsi"/>
          <w:sz w:val="26"/>
          <w:szCs w:val="26"/>
        </w:rPr>
        <w:t xml:space="preserve">Za gorenje so potrebni </w:t>
      </w:r>
      <w:r w:rsidRPr="00D71583">
        <w:rPr>
          <w:rFonts w:eastAsia="MyriadPro-Regular" w:cstheme="minorHAnsi"/>
          <w:sz w:val="26"/>
          <w:szCs w:val="26"/>
          <w:u w:val="single"/>
        </w:rPr>
        <w:t>zrak (kisik)</w:t>
      </w:r>
      <w:r w:rsidRPr="00D71583">
        <w:rPr>
          <w:rFonts w:eastAsia="MyriadPro-Regular" w:cstheme="minorHAnsi"/>
          <w:sz w:val="26"/>
          <w:szCs w:val="26"/>
        </w:rPr>
        <w:t xml:space="preserve">, </w:t>
      </w:r>
      <w:r w:rsidRPr="00D71583">
        <w:rPr>
          <w:rFonts w:eastAsia="MyriadPro-Regular" w:cstheme="minorHAnsi"/>
          <w:sz w:val="26"/>
          <w:szCs w:val="26"/>
          <w:u w:val="single"/>
        </w:rPr>
        <w:t>gorivo</w:t>
      </w:r>
      <w:r w:rsidRPr="00D71583">
        <w:rPr>
          <w:rFonts w:eastAsia="MyriadPro-Regular" w:cstheme="minorHAnsi"/>
          <w:sz w:val="26"/>
          <w:szCs w:val="26"/>
        </w:rPr>
        <w:t xml:space="preserve"> in </w:t>
      </w:r>
      <w:r w:rsidRPr="00D71583">
        <w:rPr>
          <w:rFonts w:eastAsia="MyriadPro-Regular" w:cstheme="minorHAnsi"/>
          <w:sz w:val="26"/>
          <w:szCs w:val="26"/>
          <w:u w:val="single"/>
        </w:rPr>
        <w:t>dovolj visoka temperatura.</w:t>
      </w:r>
      <w:r w:rsidRPr="00D71583">
        <w:rPr>
          <w:rFonts w:eastAsia="MyriadPro-Regular" w:cstheme="minorHAnsi"/>
          <w:sz w:val="26"/>
          <w:szCs w:val="26"/>
        </w:rPr>
        <w:t xml:space="preserve"> Snov zagori, če je dovolj segreta. Svečo prižgemo tako, da plamen približamo stenju, ki se zaradi toplote vžge. Pri gorenju stenja se vosek tali in pronica v stenj, kjer gori (sam stenj bi hitro pogorel).</w:t>
      </w:r>
    </w:p>
    <w:p w:rsidR="00211F4C" w:rsidRPr="00D71583" w:rsidRDefault="00211F4C" w:rsidP="00D71583">
      <w:pPr>
        <w:pStyle w:val="Odstavekseznama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71583">
        <w:rPr>
          <w:rFonts w:asciiTheme="minorHAnsi" w:hAnsiTheme="minorHAnsi" w:cstheme="minorHAnsi"/>
          <w:sz w:val="26"/>
          <w:szCs w:val="26"/>
        </w:rPr>
        <w:t xml:space="preserve">Pozornost usmerimo še na kozarce. </w:t>
      </w:r>
      <w:r w:rsidR="00D71583" w:rsidRPr="00D71583">
        <w:rPr>
          <w:rFonts w:asciiTheme="minorHAnsi" w:hAnsiTheme="minorHAnsi" w:cstheme="minorHAnsi"/>
          <w:sz w:val="26"/>
          <w:szCs w:val="26"/>
        </w:rPr>
        <w:t>Na notranji strani kozarcev opazimo</w:t>
      </w:r>
      <w:r w:rsidRPr="00D71583">
        <w:rPr>
          <w:rFonts w:asciiTheme="minorHAnsi" w:hAnsiTheme="minorHAnsi" w:cstheme="minorHAnsi"/>
          <w:sz w:val="26"/>
          <w:szCs w:val="26"/>
        </w:rPr>
        <w:t xml:space="preserve"> drobne kapljice vode, saj se zaradi hladnih kozarcev vodna para ohladi in kondenzira.   </w:t>
      </w:r>
    </w:p>
    <w:p w:rsidR="00D71583" w:rsidRPr="00D71583" w:rsidRDefault="00D71583" w:rsidP="00D71583">
      <w:pPr>
        <w:pStyle w:val="Odstavekseznama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211F4C" w:rsidRPr="00D71583" w:rsidRDefault="00D71583" w:rsidP="00D71583">
      <w:pPr>
        <w:pStyle w:val="Odstavekseznama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71583">
        <w:rPr>
          <w:rFonts w:asciiTheme="minorHAnsi" w:hAnsiTheme="minorHAnsi" w:cstheme="minorHAnsi"/>
          <w:sz w:val="26"/>
          <w:szCs w:val="26"/>
        </w:rPr>
        <w:t>P</w:t>
      </w:r>
      <w:r w:rsidR="00211F4C" w:rsidRPr="00D71583">
        <w:rPr>
          <w:rFonts w:asciiTheme="minorHAnsi" w:hAnsiTheme="minorHAnsi" w:cstheme="minorHAnsi"/>
          <w:sz w:val="26"/>
          <w:szCs w:val="26"/>
        </w:rPr>
        <w:t>ri gorenju poleg vodne pare nastane tudi ogljikov dioksid.</w:t>
      </w:r>
    </w:p>
    <w:p w:rsidR="00D71583" w:rsidRDefault="00D71583" w:rsidP="00D71583">
      <w:pPr>
        <w:pStyle w:val="Odstavekseznama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D71583">
        <w:rPr>
          <w:rFonts w:asciiTheme="minorHAnsi" w:hAnsiTheme="minorHAnsi" w:cstheme="minorHAnsi"/>
          <w:sz w:val="26"/>
          <w:szCs w:val="26"/>
        </w:rPr>
        <w:t xml:space="preserve">Če </w:t>
      </w:r>
      <w:r w:rsidR="00211F4C" w:rsidRPr="00D71583">
        <w:rPr>
          <w:rFonts w:asciiTheme="minorHAnsi" w:hAnsiTheme="minorHAnsi" w:cstheme="minorHAnsi"/>
          <w:sz w:val="26"/>
          <w:szCs w:val="26"/>
        </w:rPr>
        <w:t xml:space="preserve"> plamen sveče približamo steni kozarca</w:t>
      </w:r>
      <w:r w:rsidRPr="00D71583">
        <w:rPr>
          <w:rFonts w:asciiTheme="minorHAnsi" w:hAnsiTheme="minorHAnsi" w:cstheme="minorHAnsi"/>
          <w:sz w:val="26"/>
          <w:szCs w:val="26"/>
        </w:rPr>
        <w:t>, ta postane črna</w:t>
      </w:r>
      <w:r w:rsidR="00211F4C" w:rsidRPr="00D71583">
        <w:rPr>
          <w:rFonts w:asciiTheme="minorHAnsi" w:hAnsiTheme="minorHAnsi" w:cstheme="minorHAnsi"/>
          <w:sz w:val="26"/>
          <w:szCs w:val="26"/>
        </w:rPr>
        <w:t>. To so saje. Nastale so, ker ob stenah kozarca ni bilo dovolj kisika za gorenje. Če je za gorenje premalo kisika ali pa so v gorivu primesi, pride do nepopolnega izgorevanja – n</w:t>
      </w:r>
      <w:r>
        <w:rPr>
          <w:rFonts w:asciiTheme="minorHAnsi" w:hAnsiTheme="minorHAnsi" w:cstheme="minorHAnsi"/>
          <w:sz w:val="26"/>
          <w:szCs w:val="26"/>
        </w:rPr>
        <w:t xml:space="preserve">astanejo saje in strupeni plini. </w:t>
      </w:r>
    </w:p>
    <w:p w:rsidR="00D71583" w:rsidRPr="00D71583" w:rsidRDefault="00D71583" w:rsidP="00D71583">
      <w:pPr>
        <w:pStyle w:val="Odstavekseznama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211F4C" w:rsidRPr="005D1010" w:rsidRDefault="00211F4C" w:rsidP="00211F4C">
      <w:pPr>
        <w:autoSpaceDE w:val="0"/>
        <w:autoSpaceDN w:val="0"/>
        <w:adjustRightInd w:val="0"/>
        <w:ind w:left="340"/>
        <w:rPr>
          <w:rFonts w:eastAsia="MyriadPro-Regular" w:cstheme="minorHAnsi"/>
        </w:rPr>
      </w:pPr>
      <w:r w:rsidRPr="005D1010">
        <w:rPr>
          <w:rFonts w:eastAsia="MyriadPro-Regular" w:cstheme="minorHAnsi"/>
        </w:rPr>
        <w:t xml:space="preserve">Na stenah kozarca so nastale drobne kapljice vode. Pri gorenju nastajata </w:t>
      </w:r>
      <w:r w:rsidRPr="005D1010">
        <w:rPr>
          <w:rFonts w:eastAsia="MyriadPro-Regular" w:cstheme="minorHAnsi"/>
          <w:u w:val="single"/>
        </w:rPr>
        <w:t xml:space="preserve">ogljikov dioksid </w:t>
      </w:r>
      <w:r w:rsidRPr="005D1010">
        <w:rPr>
          <w:rFonts w:eastAsia="MyriadPro-Regular" w:cstheme="minorHAnsi"/>
        </w:rPr>
        <w:t xml:space="preserve">in </w:t>
      </w:r>
      <w:r w:rsidRPr="005D1010">
        <w:rPr>
          <w:rFonts w:eastAsia="MyriadPro-Regular" w:cstheme="minorHAnsi"/>
          <w:u w:val="single"/>
        </w:rPr>
        <w:t>vodna para</w:t>
      </w:r>
      <w:r w:rsidRPr="005D1010">
        <w:rPr>
          <w:rFonts w:eastAsia="MyriadPro-Regular" w:cstheme="minorHAnsi"/>
        </w:rPr>
        <w:t xml:space="preserve">. Pri gorenju se v okolje sproščata tudi </w:t>
      </w:r>
      <w:r w:rsidRPr="005D1010">
        <w:rPr>
          <w:rFonts w:eastAsia="MyriadPro-Regular" w:cstheme="minorHAnsi"/>
          <w:u w:val="single"/>
        </w:rPr>
        <w:t>toplota</w:t>
      </w:r>
      <w:r w:rsidRPr="005D1010">
        <w:rPr>
          <w:rFonts w:eastAsia="MyriadPro-Regular" w:cstheme="minorHAnsi"/>
        </w:rPr>
        <w:t xml:space="preserve"> in </w:t>
      </w:r>
      <w:r w:rsidRPr="005D1010">
        <w:rPr>
          <w:rFonts w:eastAsia="MyriadPro-Regular" w:cstheme="minorHAnsi"/>
          <w:u w:val="single"/>
        </w:rPr>
        <w:t xml:space="preserve">svetloba. </w:t>
      </w:r>
      <w:r w:rsidRPr="005D1010">
        <w:rPr>
          <w:rFonts w:eastAsia="MyriadPro-Regular" w:cstheme="minorHAnsi"/>
        </w:rPr>
        <w:t xml:space="preserve"> </w:t>
      </w:r>
    </w:p>
    <w:p w:rsidR="00211F4C" w:rsidRPr="005D1010" w:rsidRDefault="00211F4C" w:rsidP="00211F4C">
      <w:pPr>
        <w:autoSpaceDE w:val="0"/>
        <w:autoSpaceDN w:val="0"/>
        <w:adjustRightInd w:val="0"/>
        <w:rPr>
          <w:rFonts w:cstheme="minorHAnsi"/>
        </w:rPr>
      </w:pPr>
    </w:p>
    <w:p w:rsidR="000F2E2B" w:rsidRPr="005D1010" w:rsidRDefault="000F2E2B" w:rsidP="006B0F4B">
      <w:pPr>
        <w:rPr>
          <w:rFonts w:cstheme="minorHAnsi"/>
          <w:b/>
        </w:rPr>
      </w:pPr>
    </w:p>
    <w:p w:rsidR="00174B74" w:rsidRPr="005D1010" w:rsidRDefault="00174B74" w:rsidP="00174B74">
      <w:pPr>
        <w:pStyle w:val="Odstavekseznama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5D1010">
        <w:rPr>
          <w:rFonts w:asciiTheme="minorHAnsi" w:hAnsiTheme="minorHAnsi" w:cstheme="minorHAnsi"/>
          <w:sz w:val="28"/>
          <w:szCs w:val="28"/>
        </w:rPr>
        <w:t>Naj te spomnim, da so tvoji zapiski dokazi učenja na daljavo. Potrudi se, da bodo tvoji zapiski pregledni in tvoja pisava čitljiva.</w:t>
      </w:r>
    </w:p>
    <w:p w:rsidR="00174B74" w:rsidRPr="005D1010" w:rsidRDefault="00174B74" w:rsidP="002D5EE8">
      <w:pPr>
        <w:rPr>
          <w:rFonts w:eastAsia="Calibri" w:cstheme="minorHAnsi"/>
          <w:sz w:val="28"/>
          <w:szCs w:val="28"/>
          <w:lang w:eastAsia="sl-SI"/>
        </w:rPr>
      </w:pPr>
      <w:r w:rsidRPr="005D1010">
        <w:rPr>
          <w:rFonts w:cstheme="minorHAnsi"/>
          <w:noProof/>
          <w:lang w:eastAsia="sl-SI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819150" cy="655973"/>
            <wp:effectExtent l="0" t="0" r="0" b="0"/>
            <wp:wrapNone/>
            <wp:docPr id="16" name="Slika 16" descr="Illustration Featuring A Kid Writing On A Piece Of Pape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A Kid Writing On A Piece Of Paper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B74" w:rsidRPr="005D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26B"/>
    <w:multiLevelType w:val="hybridMultilevel"/>
    <w:tmpl w:val="CBFAC79A"/>
    <w:lvl w:ilvl="0" w:tplc="16C4D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65DBE"/>
    <w:multiLevelType w:val="hybridMultilevel"/>
    <w:tmpl w:val="D2EE8144"/>
    <w:lvl w:ilvl="0" w:tplc="2F04FB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DAC"/>
    <w:multiLevelType w:val="hybridMultilevel"/>
    <w:tmpl w:val="C478D3FA"/>
    <w:lvl w:ilvl="0" w:tplc="B754A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89C"/>
    <w:multiLevelType w:val="hybridMultilevel"/>
    <w:tmpl w:val="74184F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556E46"/>
    <w:multiLevelType w:val="hybridMultilevel"/>
    <w:tmpl w:val="7E4480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A6511A"/>
    <w:multiLevelType w:val="hybridMultilevel"/>
    <w:tmpl w:val="8C24E99C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B"/>
    <w:rsid w:val="00091924"/>
    <w:rsid w:val="00095E13"/>
    <w:rsid w:val="000F2E2B"/>
    <w:rsid w:val="00174B74"/>
    <w:rsid w:val="00211F4C"/>
    <w:rsid w:val="002D5EE8"/>
    <w:rsid w:val="0039701A"/>
    <w:rsid w:val="00460F49"/>
    <w:rsid w:val="00585DD2"/>
    <w:rsid w:val="005D1010"/>
    <w:rsid w:val="006B0F4B"/>
    <w:rsid w:val="008E3A00"/>
    <w:rsid w:val="009A5443"/>
    <w:rsid w:val="009D2E69"/>
    <w:rsid w:val="00B21CD0"/>
    <w:rsid w:val="00C2577F"/>
    <w:rsid w:val="00D71583"/>
    <w:rsid w:val="00E64212"/>
    <w:rsid w:val="00F151E7"/>
    <w:rsid w:val="00F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1549"/>
  <w15:chartTrackingRefBased/>
  <w15:docId w15:val="{4C5DBB4D-1F39-4F43-BD7A-E0782091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54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3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2020-03-31T15:32:00Z</dcterms:created>
  <dcterms:modified xsi:type="dcterms:W3CDTF">2020-03-31T15:32:00Z</dcterms:modified>
</cp:coreProperties>
</file>